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E50" w:rsidRPr="00462DCA" w:rsidRDefault="00462DCA" w:rsidP="00563825">
      <w:pPr>
        <w:pStyle w:val="UrbanFTBodyCopy"/>
        <w:jc w:val="right"/>
        <w:rPr>
          <w:b/>
          <w:sz w:val="22"/>
          <w:szCs w:val="22"/>
        </w:rPr>
      </w:pPr>
      <w:r w:rsidRPr="00462DCA">
        <w:rPr>
          <w:b/>
          <w:sz w:val="22"/>
          <w:szCs w:val="22"/>
        </w:rPr>
        <w:t>FOR IMMEDIATE RELEASE</w:t>
      </w:r>
    </w:p>
    <w:p w:rsidR="00231EB6" w:rsidRPr="00462DCA" w:rsidRDefault="00231EB6" w:rsidP="00CC2C74">
      <w:pPr>
        <w:pStyle w:val="Heading3"/>
        <w:shd w:val="clear" w:color="auto" w:fill="FFFFFF"/>
        <w:spacing w:before="225" w:beforeAutospacing="0" w:after="225" w:afterAutospacing="0" w:line="360" w:lineRule="atLeast"/>
        <w:jc w:val="center"/>
        <w:rPr>
          <w:rFonts w:ascii="Arial" w:eastAsia="Times New Roman" w:hAnsi="Arial" w:cs="Arial"/>
          <w:bCs w:val="0"/>
          <w:color w:val="333333"/>
          <w:sz w:val="22"/>
          <w:szCs w:val="22"/>
        </w:rPr>
      </w:pPr>
      <w:r w:rsidRPr="00462DCA">
        <w:rPr>
          <w:rFonts w:ascii="Arial" w:eastAsia="Times New Roman" w:hAnsi="Arial" w:cs="Arial"/>
          <w:bCs w:val="0"/>
          <w:color w:val="333333"/>
          <w:sz w:val="22"/>
          <w:szCs w:val="22"/>
        </w:rPr>
        <w:t xml:space="preserve">Urban FT </w:t>
      </w:r>
      <w:r w:rsidR="00ED7BE5">
        <w:rPr>
          <w:rFonts w:ascii="Arial" w:eastAsia="Times New Roman" w:hAnsi="Arial" w:cs="Arial"/>
          <w:bCs w:val="0"/>
          <w:color w:val="333333"/>
          <w:sz w:val="22"/>
          <w:szCs w:val="22"/>
        </w:rPr>
        <w:t xml:space="preserve">Acquires </w:t>
      </w:r>
      <w:proofErr w:type="spellStart"/>
      <w:r w:rsidR="00ED7BE5">
        <w:rPr>
          <w:rFonts w:ascii="Arial" w:eastAsia="Times New Roman" w:hAnsi="Arial" w:cs="Arial"/>
          <w:bCs w:val="0"/>
          <w:color w:val="333333"/>
          <w:sz w:val="22"/>
          <w:szCs w:val="22"/>
        </w:rPr>
        <w:t>Wipit</w:t>
      </w:r>
      <w:proofErr w:type="spellEnd"/>
      <w:r w:rsidR="00ED7BE5">
        <w:rPr>
          <w:rFonts w:ascii="Arial" w:eastAsia="Times New Roman" w:hAnsi="Arial" w:cs="Arial"/>
          <w:bCs w:val="0"/>
          <w:color w:val="333333"/>
          <w:sz w:val="22"/>
          <w:szCs w:val="22"/>
        </w:rPr>
        <w:t xml:space="preserve"> to </w:t>
      </w:r>
      <w:r w:rsidR="00563825">
        <w:rPr>
          <w:rFonts w:ascii="Arial" w:eastAsia="Times New Roman" w:hAnsi="Arial" w:cs="Arial"/>
          <w:bCs w:val="0"/>
          <w:color w:val="333333"/>
          <w:sz w:val="22"/>
          <w:szCs w:val="22"/>
        </w:rPr>
        <w:t>Become a Dominant Provider of White-Label Digital Banking Solutions</w:t>
      </w:r>
    </w:p>
    <w:p w:rsidR="00462DCA" w:rsidRPr="00462DCA" w:rsidRDefault="00462DCA" w:rsidP="00231EB6">
      <w:pPr>
        <w:shd w:val="clear" w:color="auto" w:fill="FFFFFF"/>
        <w:rPr>
          <w:rFonts w:ascii="Arial" w:eastAsia="Times New Roman" w:hAnsi="Arial" w:cs="Arial"/>
          <w:color w:val="222222"/>
          <w:sz w:val="22"/>
          <w:szCs w:val="22"/>
        </w:rPr>
      </w:pPr>
    </w:p>
    <w:p w:rsidR="008A6258" w:rsidRDefault="00462DCA" w:rsidP="00231EB6">
      <w:pPr>
        <w:shd w:val="clear" w:color="auto" w:fill="FFFFFF"/>
        <w:rPr>
          <w:rFonts w:ascii="Arial" w:eastAsia="Times New Roman" w:hAnsi="Arial" w:cs="Arial"/>
          <w:color w:val="222222"/>
          <w:sz w:val="22"/>
          <w:szCs w:val="22"/>
        </w:rPr>
      </w:pPr>
      <w:r w:rsidRPr="00462DCA">
        <w:rPr>
          <w:rFonts w:ascii="Arial" w:eastAsia="Times New Roman" w:hAnsi="Arial" w:cs="Arial"/>
          <w:color w:val="222222"/>
          <w:sz w:val="22"/>
          <w:szCs w:val="22"/>
        </w:rPr>
        <w:t xml:space="preserve">NEW YORK, NY, </w:t>
      </w:r>
      <w:r w:rsidR="00274C6D">
        <w:rPr>
          <w:rFonts w:ascii="Arial" w:eastAsia="Times New Roman" w:hAnsi="Arial" w:cs="Arial"/>
          <w:color w:val="222222"/>
          <w:sz w:val="22"/>
          <w:szCs w:val="22"/>
        </w:rPr>
        <w:t>THUR</w:t>
      </w:r>
      <w:r w:rsidR="00274C6D" w:rsidRPr="00462DCA">
        <w:rPr>
          <w:rFonts w:ascii="Arial" w:eastAsia="Times New Roman" w:hAnsi="Arial" w:cs="Arial"/>
          <w:color w:val="222222"/>
          <w:sz w:val="22"/>
          <w:szCs w:val="22"/>
        </w:rPr>
        <w:t xml:space="preserve">SDAY </w:t>
      </w:r>
      <w:r w:rsidR="008A6258">
        <w:rPr>
          <w:rFonts w:ascii="Arial" w:eastAsia="Times New Roman" w:hAnsi="Arial" w:cs="Arial"/>
          <w:color w:val="222222"/>
          <w:sz w:val="22"/>
          <w:szCs w:val="22"/>
        </w:rPr>
        <w:t xml:space="preserve">SEPTEMBER </w:t>
      </w:r>
      <w:r w:rsidR="00274C6D">
        <w:rPr>
          <w:rFonts w:ascii="Arial" w:eastAsia="Times New Roman" w:hAnsi="Arial" w:cs="Arial"/>
          <w:color w:val="222222"/>
          <w:sz w:val="22"/>
          <w:szCs w:val="22"/>
        </w:rPr>
        <w:t>3</w:t>
      </w:r>
      <w:r w:rsidRPr="00462DCA">
        <w:rPr>
          <w:rFonts w:ascii="Arial" w:eastAsia="Times New Roman" w:hAnsi="Arial" w:cs="Arial"/>
          <w:color w:val="222222"/>
          <w:sz w:val="22"/>
          <w:szCs w:val="22"/>
        </w:rPr>
        <w:t>, 2015:</w:t>
      </w:r>
      <w:r w:rsidRPr="00462DCA">
        <w:rPr>
          <w:rFonts w:ascii="Arial" w:eastAsia="Times New Roman" w:hAnsi="Arial" w:cs="Arial"/>
          <w:color w:val="222222"/>
          <w:sz w:val="22"/>
          <w:szCs w:val="22"/>
        </w:rPr>
        <w:tab/>
        <w:t xml:space="preserve"> </w:t>
      </w:r>
      <w:r w:rsidR="00231EB6" w:rsidRPr="00462DCA">
        <w:rPr>
          <w:rFonts w:ascii="Arial" w:eastAsia="Times New Roman" w:hAnsi="Arial" w:cs="Arial"/>
          <w:color w:val="222222"/>
          <w:sz w:val="22"/>
          <w:szCs w:val="22"/>
        </w:rPr>
        <w:t>Urban FT</w:t>
      </w:r>
      <w:r w:rsidR="00ED7BE5">
        <w:rPr>
          <w:rFonts w:ascii="Arial" w:eastAsia="Times New Roman" w:hAnsi="Arial" w:cs="Arial"/>
          <w:color w:val="222222"/>
          <w:sz w:val="22"/>
          <w:szCs w:val="22"/>
        </w:rPr>
        <w:t xml:space="preserve"> Group</w:t>
      </w:r>
      <w:r w:rsidR="00231EB6" w:rsidRPr="00462DCA">
        <w:rPr>
          <w:rFonts w:ascii="Arial" w:eastAsia="Times New Roman" w:hAnsi="Arial" w:cs="Arial"/>
          <w:color w:val="222222"/>
          <w:sz w:val="22"/>
          <w:szCs w:val="22"/>
        </w:rPr>
        <w:t xml:space="preserve"> Inc., a leading provider of white-label digital banking applic</w:t>
      </w:r>
      <w:bookmarkStart w:id="0" w:name="_GoBack"/>
      <w:bookmarkEnd w:id="0"/>
      <w:r w:rsidR="00231EB6" w:rsidRPr="00462DCA">
        <w:rPr>
          <w:rFonts w:ascii="Arial" w:eastAsia="Times New Roman" w:hAnsi="Arial" w:cs="Arial"/>
          <w:color w:val="222222"/>
          <w:sz w:val="22"/>
          <w:szCs w:val="22"/>
        </w:rPr>
        <w:t xml:space="preserve">ations for </w:t>
      </w:r>
      <w:r w:rsidR="008A6258">
        <w:rPr>
          <w:rFonts w:ascii="Arial" w:eastAsia="Times New Roman" w:hAnsi="Arial" w:cs="Arial"/>
          <w:color w:val="222222"/>
          <w:sz w:val="22"/>
          <w:szCs w:val="22"/>
        </w:rPr>
        <w:t>bank and non-bank issuers, has</w:t>
      </w:r>
      <w:r w:rsidR="00081299">
        <w:rPr>
          <w:rFonts w:ascii="Arial" w:eastAsia="Times New Roman" w:hAnsi="Arial" w:cs="Arial"/>
          <w:color w:val="222222"/>
          <w:sz w:val="22"/>
          <w:szCs w:val="22"/>
        </w:rPr>
        <w:t xml:space="preserve"> today confirmed it has</w:t>
      </w:r>
      <w:r w:rsidR="008A6258">
        <w:rPr>
          <w:rFonts w:ascii="Arial" w:eastAsia="Times New Roman" w:hAnsi="Arial" w:cs="Arial"/>
          <w:color w:val="222222"/>
          <w:sz w:val="22"/>
          <w:szCs w:val="22"/>
        </w:rPr>
        <w:t xml:space="preserve"> </w:t>
      </w:r>
      <w:r w:rsidR="00ED7BE5">
        <w:rPr>
          <w:rFonts w:ascii="Arial" w:eastAsia="Times New Roman" w:hAnsi="Arial" w:cs="Arial"/>
          <w:color w:val="222222"/>
          <w:sz w:val="22"/>
          <w:szCs w:val="22"/>
        </w:rPr>
        <w:t>completed the</w:t>
      </w:r>
      <w:r w:rsidR="008A6258">
        <w:rPr>
          <w:rFonts w:ascii="Arial" w:eastAsia="Times New Roman" w:hAnsi="Arial" w:cs="Arial"/>
          <w:color w:val="222222"/>
          <w:sz w:val="22"/>
          <w:szCs w:val="22"/>
        </w:rPr>
        <w:t xml:space="preserve"> acquisition of </w:t>
      </w:r>
      <w:proofErr w:type="spellStart"/>
      <w:r w:rsidR="008A6258">
        <w:rPr>
          <w:rFonts w:ascii="Arial" w:eastAsia="Times New Roman" w:hAnsi="Arial" w:cs="Arial"/>
          <w:color w:val="222222"/>
          <w:sz w:val="22"/>
          <w:szCs w:val="22"/>
        </w:rPr>
        <w:t>Wipit</w:t>
      </w:r>
      <w:proofErr w:type="spellEnd"/>
      <w:r w:rsidR="008A6258">
        <w:rPr>
          <w:rFonts w:ascii="Arial" w:eastAsia="Times New Roman" w:hAnsi="Arial" w:cs="Arial"/>
          <w:color w:val="222222"/>
          <w:sz w:val="22"/>
          <w:szCs w:val="22"/>
        </w:rPr>
        <w:t xml:space="preserve"> Inc.</w:t>
      </w:r>
    </w:p>
    <w:p w:rsidR="008A6258" w:rsidRDefault="008A6258" w:rsidP="00231EB6">
      <w:pPr>
        <w:shd w:val="clear" w:color="auto" w:fill="FFFFFF"/>
        <w:rPr>
          <w:rFonts w:ascii="Arial" w:eastAsia="Times New Roman" w:hAnsi="Arial" w:cs="Arial"/>
          <w:color w:val="222222"/>
          <w:sz w:val="22"/>
          <w:szCs w:val="22"/>
        </w:rPr>
      </w:pPr>
    </w:p>
    <w:p w:rsidR="00081299" w:rsidRDefault="00081299" w:rsidP="00231EB6">
      <w:pPr>
        <w:shd w:val="clear" w:color="auto" w:fill="FFFFFF"/>
        <w:rPr>
          <w:rFonts w:ascii="Arial" w:eastAsia="Times New Roman" w:hAnsi="Arial" w:cs="Arial"/>
          <w:color w:val="222222"/>
          <w:sz w:val="22"/>
          <w:szCs w:val="22"/>
        </w:rPr>
      </w:pPr>
      <w:proofErr w:type="spellStart"/>
      <w:r>
        <w:rPr>
          <w:rFonts w:ascii="Arial" w:eastAsia="Times New Roman" w:hAnsi="Arial" w:cs="Arial"/>
          <w:color w:val="222222"/>
          <w:sz w:val="22"/>
          <w:szCs w:val="22"/>
        </w:rPr>
        <w:t>Wipit</w:t>
      </w:r>
      <w:proofErr w:type="spellEnd"/>
      <w:r>
        <w:rPr>
          <w:rFonts w:ascii="Arial" w:eastAsia="Times New Roman" w:hAnsi="Arial" w:cs="Arial"/>
          <w:color w:val="222222"/>
          <w:sz w:val="22"/>
          <w:szCs w:val="22"/>
        </w:rPr>
        <w:t xml:space="preserve"> is a well-known provider of digital wallet solutions to the MVNO market and is perhaps best known for its recent deals with Boost Mobile, Sprint </w:t>
      </w:r>
      <w:r w:rsidR="00CC4A49">
        <w:rPr>
          <w:rFonts w:ascii="Arial" w:eastAsia="Times New Roman" w:hAnsi="Arial" w:cs="Arial"/>
          <w:color w:val="222222"/>
          <w:sz w:val="22"/>
          <w:szCs w:val="22"/>
        </w:rPr>
        <w:t xml:space="preserve">Corporation </w:t>
      </w:r>
      <w:r>
        <w:rPr>
          <w:rFonts w:ascii="Arial" w:eastAsia="Times New Roman" w:hAnsi="Arial" w:cs="Arial"/>
          <w:color w:val="222222"/>
          <w:sz w:val="22"/>
          <w:szCs w:val="22"/>
        </w:rPr>
        <w:t xml:space="preserve">and </w:t>
      </w:r>
      <w:proofErr w:type="spellStart"/>
      <w:r>
        <w:rPr>
          <w:rFonts w:ascii="Arial" w:eastAsia="Times New Roman" w:hAnsi="Arial" w:cs="Arial"/>
          <w:color w:val="222222"/>
          <w:sz w:val="22"/>
          <w:szCs w:val="22"/>
        </w:rPr>
        <w:t>Pinsight</w:t>
      </w:r>
      <w:proofErr w:type="spellEnd"/>
      <w:r w:rsidR="00ED7BE5">
        <w:rPr>
          <w:rFonts w:ascii="Arial" w:eastAsia="Times New Roman" w:hAnsi="Arial" w:cs="Arial"/>
          <w:color w:val="222222"/>
          <w:sz w:val="22"/>
          <w:szCs w:val="22"/>
        </w:rPr>
        <w:t xml:space="preserve"> Media</w:t>
      </w:r>
      <w:r>
        <w:rPr>
          <w:rFonts w:ascii="Arial" w:eastAsia="Times New Roman" w:hAnsi="Arial" w:cs="Arial"/>
          <w:color w:val="222222"/>
          <w:sz w:val="22"/>
          <w:szCs w:val="22"/>
        </w:rPr>
        <w:t xml:space="preserve">.  In addition, </w:t>
      </w:r>
      <w:proofErr w:type="spellStart"/>
      <w:r>
        <w:rPr>
          <w:rFonts w:ascii="Arial" w:eastAsia="Times New Roman" w:hAnsi="Arial" w:cs="Arial"/>
          <w:color w:val="222222"/>
          <w:sz w:val="22"/>
          <w:szCs w:val="22"/>
        </w:rPr>
        <w:t>Wipit</w:t>
      </w:r>
      <w:proofErr w:type="spellEnd"/>
      <w:r>
        <w:rPr>
          <w:rFonts w:ascii="Arial" w:eastAsia="Times New Roman" w:hAnsi="Arial" w:cs="Arial"/>
          <w:color w:val="222222"/>
          <w:sz w:val="22"/>
          <w:szCs w:val="22"/>
        </w:rPr>
        <w:t xml:space="preserve"> has strategic relationships with RIA, </w:t>
      </w:r>
      <w:proofErr w:type="spellStart"/>
      <w:r>
        <w:rPr>
          <w:rFonts w:ascii="Arial" w:eastAsia="Times New Roman" w:hAnsi="Arial" w:cs="Arial"/>
          <w:color w:val="222222"/>
          <w:sz w:val="22"/>
          <w:szCs w:val="22"/>
        </w:rPr>
        <w:t>e</w:t>
      </w:r>
      <w:r w:rsidR="00CC4A49">
        <w:rPr>
          <w:rFonts w:ascii="Arial" w:eastAsia="Times New Roman" w:hAnsi="Arial" w:cs="Arial"/>
          <w:color w:val="222222"/>
          <w:sz w:val="22"/>
          <w:szCs w:val="22"/>
        </w:rPr>
        <w:t>P</w:t>
      </w:r>
      <w:r>
        <w:rPr>
          <w:rFonts w:ascii="Arial" w:eastAsia="Times New Roman" w:hAnsi="Arial" w:cs="Arial"/>
          <w:color w:val="222222"/>
          <w:sz w:val="22"/>
          <w:szCs w:val="22"/>
        </w:rPr>
        <w:t>ay</w:t>
      </w:r>
      <w:proofErr w:type="spellEnd"/>
      <w:r>
        <w:rPr>
          <w:rFonts w:ascii="Arial" w:eastAsia="Times New Roman" w:hAnsi="Arial" w:cs="Arial"/>
          <w:color w:val="222222"/>
          <w:sz w:val="22"/>
          <w:szCs w:val="22"/>
        </w:rPr>
        <w:t xml:space="preserve"> and </w:t>
      </w:r>
      <w:proofErr w:type="spellStart"/>
      <w:r>
        <w:rPr>
          <w:rFonts w:ascii="Arial" w:eastAsia="Times New Roman" w:hAnsi="Arial" w:cs="Arial"/>
          <w:color w:val="222222"/>
          <w:sz w:val="22"/>
          <w:szCs w:val="22"/>
        </w:rPr>
        <w:t>Euronet</w:t>
      </w:r>
      <w:proofErr w:type="spellEnd"/>
      <w:r>
        <w:rPr>
          <w:rFonts w:ascii="Arial" w:eastAsia="Times New Roman" w:hAnsi="Arial" w:cs="Arial"/>
          <w:color w:val="222222"/>
          <w:sz w:val="22"/>
          <w:szCs w:val="22"/>
        </w:rPr>
        <w:t xml:space="preserve"> Worldwide (NASDAQ: EEFT).</w:t>
      </w:r>
    </w:p>
    <w:p w:rsidR="00081299" w:rsidRDefault="00081299" w:rsidP="00231EB6">
      <w:pPr>
        <w:shd w:val="clear" w:color="auto" w:fill="FFFFFF"/>
        <w:rPr>
          <w:rFonts w:ascii="Arial" w:eastAsia="Times New Roman" w:hAnsi="Arial" w:cs="Arial"/>
          <w:color w:val="222222"/>
          <w:sz w:val="22"/>
          <w:szCs w:val="22"/>
        </w:rPr>
      </w:pPr>
    </w:p>
    <w:p w:rsidR="00081299" w:rsidRDefault="00081299" w:rsidP="00231EB6">
      <w:pPr>
        <w:shd w:val="clear" w:color="auto" w:fill="FFFFFF"/>
        <w:rPr>
          <w:rFonts w:ascii="Arial" w:eastAsia="Times New Roman" w:hAnsi="Arial" w:cs="Arial"/>
          <w:color w:val="222222"/>
          <w:sz w:val="22"/>
          <w:szCs w:val="22"/>
        </w:rPr>
      </w:pPr>
      <w:r w:rsidRPr="00081299">
        <w:rPr>
          <w:rFonts w:ascii="Arial" w:eastAsia="Times New Roman" w:hAnsi="Arial" w:cs="Arial"/>
          <w:color w:val="222222"/>
          <w:sz w:val="22"/>
          <w:szCs w:val="22"/>
        </w:rPr>
        <w:t>Richard Steggall, CEO a</w:t>
      </w:r>
      <w:r w:rsidR="00CA24F0">
        <w:rPr>
          <w:rFonts w:ascii="Arial" w:eastAsia="Times New Roman" w:hAnsi="Arial" w:cs="Arial"/>
          <w:color w:val="222222"/>
          <w:sz w:val="22"/>
          <w:szCs w:val="22"/>
        </w:rPr>
        <w:t xml:space="preserve">nd co-founder of Urban FT, said </w:t>
      </w:r>
      <w:r w:rsidRPr="00081299">
        <w:rPr>
          <w:rFonts w:ascii="Arial" w:eastAsia="Times New Roman" w:hAnsi="Arial" w:cs="Arial"/>
          <w:color w:val="222222"/>
          <w:sz w:val="22"/>
          <w:szCs w:val="22"/>
        </w:rPr>
        <w:t xml:space="preserve">“the acquisition </w:t>
      </w:r>
      <w:r w:rsidR="00CA24F0">
        <w:rPr>
          <w:rFonts w:ascii="Arial" w:eastAsia="Times New Roman" w:hAnsi="Arial" w:cs="Arial"/>
          <w:color w:val="222222"/>
          <w:sz w:val="22"/>
          <w:szCs w:val="22"/>
        </w:rPr>
        <w:t>further strengthens our ability</w:t>
      </w:r>
      <w:r w:rsidRPr="00081299">
        <w:rPr>
          <w:rFonts w:ascii="Arial" w:eastAsia="Times New Roman" w:hAnsi="Arial" w:cs="Arial"/>
          <w:color w:val="222222"/>
          <w:sz w:val="22"/>
          <w:szCs w:val="22"/>
        </w:rPr>
        <w:t xml:space="preserve"> </w:t>
      </w:r>
      <w:r>
        <w:rPr>
          <w:rFonts w:ascii="Arial" w:eastAsia="Times New Roman" w:hAnsi="Arial" w:cs="Arial"/>
          <w:color w:val="222222"/>
          <w:sz w:val="22"/>
          <w:szCs w:val="22"/>
        </w:rPr>
        <w:t>to provide</w:t>
      </w:r>
      <w:r w:rsidRPr="00081299">
        <w:rPr>
          <w:rFonts w:ascii="Arial" w:eastAsia="Times New Roman" w:hAnsi="Arial" w:cs="Arial"/>
          <w:color w:val="222222"/>
          <w:sz w:val="22"/>
          <w:szCs w:val="22"/>
        </w:rPr>
        <w:t xml:space="preserve"> </w:t>
      </w:r>
      <w:r>
        <w:rPr>
          <w:rFonts w:ascii="Arial" w:eastAsia="Times New Roman" w:hAnsi="Arial" w:cs="Arial"/>
          <w:color w:val="222222"/>
          <w:sz w:val="22"/>
          <w:szCs w:val="22"/>
        </w:rPr>
        <w:t>comprehensive</w:t>
      </w:r>
      <w:r w:rsidRPr="00081299">
        <w:rPr>
          <w:rFonts w:ascii="Arial" w:eastAsia="Times New Roman" w:hAnsi="Arial" w:cs="Arial"/>
          <w:color w:val="222222"/>
          <w:sz w:val="22"/>
          <w:szCs w:val="22"/>
        </w:rPr>
        <w:t xml:space="preserve"> end-to-end </w:t>
      </w:r>
      <w:r>
        <w:rPr>
          <w:rFonts w:ascii="Arial" w:eastAsia="Times New Roman" w:hAnsi="Arial" w:cs="Arial"/>
          <w:color w:val="222222"/>
          <w:sz w:val="22"/>
          <w:szCs w:val="22"/>
        </w:rPr>
        <w:t xml:space="preserve">digital banking </w:t>
      </w:r>
      <w:r w:rsidRPr="00081299">
        <w:rPr>
          <w:rFonts w:ascii="Arial" w:eastAsia="Times New Roman" w:hAnsi="Arial" w:cs="Arial"/>
          <w:color w:val="222222"/>
          <w:sz w:val="22"/>
          <w:szCs w:val="22"/>
        </w:rPr>
        <w:t>solution</w:t>
      </w:r>
      <w:r>
        <w:rPr>
          <w:rFonts w:ascii="Arial" w:eastAsia="Times New Roman" w:hAnsi="Arial" w:cs="Arial"/>
          <w:color w:val="222222"/>
          <w:sz w:val="22"/>
          <w:szCs w:val="22"/>
        </w:rPr>
        <w:t>s</w:t>
      </w:r>
      <w:r w:rsidRPr="00081299">
        <w:rPr>
          <w:rFonts w:ascii="Arial" w:eastAsia="Times New Roman" w:hAnsi="Arial" w:cs="Arial"/>
          <w:color w:val="222222"/>
          <w:sz w:val="22"/>
          <w:szCs w:val="22"/>
        </w:rPr>
        <w:t xml:space="preserve"> </w:t>
      </w:r>
      <w:r w:rsidR="00B557A8">
        <w:rPr>
          <w:rFonts w:ascii="Arial" w:eastAsia="Times New Roman" w:hAnsi="Arial" w:cs="Arial"/>
          <w:color w:val="222222"/>
          <w:sz w:val="22"/>
          <w:szCs w:val="22"/>
        </w:rPr>
        <w:t>for</w:t>
      </w:r>
      <w:r>
        <w:rPr>
          <w:rFonts w:ascii="Arial" w:eastAsia="Times New Roman" w:hAnsi="Arial" w:cs="Arial"/>
          <w:color w:val="222222"/>
          <w:sz w:val="22"/>
          <w:szCs w:val="22"/>
        </w:rPr>
        <w:t xml:space="preserve"> non-bank issuers who have</w:t>
      </w:r>
      <w:r w:rsidR="00B557A8">
        <w:rPr>
          <w:rFonts w:ascii="Arial" w:eastAsia="Times New Roman" w:hAnsi="Arial" w:cs="Arial"/>
          <w:color w:val="222222"/>
          <w:sz w:val="22"/>
          <w:szCs w:val="22"/>
        </w:rPr>
        <w:t xml:space="preserve"> a</w:t>
      </w:r>
      <w:r>
        <w:rPr>
          <w:rFonts w:ascii="Arial" w:eastAsia="Times New Roman" w:hAnsi="Arial" w:cs="Arial"/>
          <w:color w:val="222222"/>
          <w:sz w:val="22"/>
          <w:szCs w:val="22"/>
        </w:rPr>
        <w:t xml:space="preserve"> captive and loyal</w:t>
      </w:r>
      <w:r w:rsidR="00B557A8">
        <w:rPr>
          <w:rFonts w:ascii="Arial" w:eastAsia="Times New Roman" w:hAnsi="Arial" w:cs="Arial"/>
          <w:color w:val="222222"/>
          <w:sz w:val="22"/>
          <w:szCs w:val="22"/>
        </w:rPr>
        <w:t xml:space="preserve"> customer base</w:t>
      </w:r>
      <w:r w:rsidRPr="00081299">
        <w:rPr>
          <w:rFonts w:ascii="Arial" w:eastAsia="Times New Roman" w:hAnsi="Arial" w:cs="Arial"/>
          <w:color w:val="222222"/>
          <w:sz w:val="22"/>
          <w:szCs w:val="22"/>
        </w:rPr>
        <w:t>.</w:t>
      </w:r>
      <w:r>
        <w:rPr>
          <w:rFonts w:ascii="Arial" w:eastAsia="Times New Roman" w:hAnsi="Arial" w:cs="Arial"/>
          <w:color w:val="222222"/>
          <w:sz w:val="22"/>
          <w:szCs w:val="22"/>
        </w:rPr>
        <w:t xml:space="preserve">  The Telco vertical </w:t>
      </w:r>
      <w:r w:rsidR="00B557A8">
        <w:rPr>
          <w:rFonts w:ascii="Arial" w:eastAsia="Times New Roman" w:hAnsi="Arial" w:cs="Arial"/>
          <w:color w:val="222222"/>
          <w:sz w:val="22"/>
          <w:szCs w:val="22"/>
        </w:rPr>
        <w:t>is a clear example of this, and is complementary to the services we already offer small card-issuers and payment processors.”</w:t>
      </w:r>
    </w:p>
    <w:p w:rsidR="00081299" w:rsidRDefault="00081299" w:rsidP="00231EB6">
      <w:pPr>
        <w:shd w:val="clear" w:color="auto" w:fill="FFFFFF"/>
        <w:rPr>
          <w:rFonts w:ascii="Arial" w:eastAsia="Times New Roman" w:hAnsi="Arial" w:cs="Arial"/>
          <w:color w:val="222222"/>
          <w:sz w:val="22"/>
          <w:szCs w:val="22"/>
        </w:rPr>
      </w:pPr>
    </w:p>
    <w:p w:rsidR="00CA24F0" w:rsidRDefault="00CA24F0" w:rsidP="00231EB6">
      <w:pPr>
        <w:shd w:val="clear" w:color="auto" w:fill="FFFFFF"/>
        <w:rPr>
          <w:rFonts w:ascii="Arial" w:eastAsia="Times New Roman" w:hAnsi="Arial" w:cs="Arial"/>
          <w:color w:val="222222"/>
          <w:sz w:val="22"/>
          <w:szCs w:val="22"/>
        </w:rPr>
      </w:pPr>
      <w:r>
        <w:rPr>
          <w:rFonts w:ascii="Arial" w:eastAsia="Times New Roman" w:hAnsi="Arial" w:cs="Arial"/>
          <w:color w:val="222222"/>
          <w:sz w:val="22"/>
          <w:szCs w:val="22"/>
        </w:rPr>
        <w:t xml:space="preserve">Urban FT is focused on giving small </w:t>
      </w:r>
      <w:r w:rsidR="00B22934">
        <w:rPr>
          <w:rFonts w:ascii="Arial" w:eastAsia="Times New Roman" w:hAnsi="Arial" w:cs="Arial"/>
          <w:color w:val="222222"/>
          <w:sz w:val="22"/>
          <w:szCs w:val="22"/>
        </w:rPr>
        <w:t>card-</w:t>
      </w:r>
      <w:r>
        <w:rPr>
          <w:rFonts w:ascii="Arial" w:eastAsia="Times New Roman" w:hAnsi="Arial" w:cs="Arial"/>
          <w:color w:val="222222"/>
          <w:sz w:val="22"/>
          <w:szCs w:val="22"/>
        </w:rPr>
        <w:t>issuers the ability to compete</w:t>
      </w:r>
      <w:r w:rsidR="00274C6D">
        <w:rPr>
          <w:rFonts w:ascii="Arial" w:eastAsia="Times New Roman" w:hAnsi="Arial" w:cs="Arial"/>
          <w:color w:val="222222"/>
          <w:sz w:val="22"/>
          <w:szCs w:val="22"/>
        </w:rPr>
        <w:t xml:space="preserve"> with</w:t>
      </w:r>
      <w:r>
        <w:rPr>
          <w:rFonts w:ascii="Arial" w:eastAsia="Times New Roman" w:hAnsi="Arial" w:cs="Arial"/>
          <w:color w:val="222222"/>
          <w:sz w:val="22"/>
          <w:szCs w:val="22"/>
        </w:rPr>
        <w:t xml:space="preserve">, and even leap-frog the offerings of the big </w:t>
      </w:r>
      <w:r w:rsidR="00B22934">
        <w:rPr>
          <w:rFonts w:ascii="Arial" w:eastAsia="Times New Roman" w:hAnsi="Arial" w:cs="Arial"/>
          <w:color w:val="222222"/>
          <w:sz w:val="22"/>
          <w:szCs w:val="22"/>
        </w:rPr>
        <w:t>card-</w:t>
      </w:r>
      <w:r>
        <w:rPr>
          <w:rFonts w:ascii="Arial" w:eastAsia="Times New Roman" w:hAnsi="Arial" w:cs="Arial"/>
          <w:color w:val="222222"/>
          <w:sz w:val="22"/>
          <w:szCs w:val="22"/>
        </w:rPr>
        <w:t xml:space="preserve">issuers.  </w:t>
      </w:r>
      <w:r w:rsidR="00B22934">
        <w:rPr>
          <w:rFonts w:ascii="Arial" w:eastAsia="Times New Roman" w:hAnsi="Arial" w:cs="Arial"/>
          <w:color w:val="222222"/>
          <w:sz w:val="22"/>
          <w:szCs w:val="22"/>
        </w:rPr>
        <w:t>The UFT solution successfully delivers consumers with</w:t>
      </w:r>
      <w:r>
        <w:rPr>
          <w:rFonts w:ascii="Arial" w:eastAsia="Times New Roman" w:hAnsi="Arial" w:cs="Arial"/>
          <w:color w:val="222222"/>
          <w:sz w:val="22"/>
          <w:szCs w:val="22"/>
        </w:rPr>
        <w:t xml:space="preserve"> best-in-class banking functionality, social features</w:t>
      </w:r>
      <w:r w:rsidR="00B22934">
        <w:rPr>
          <w:rFonts w:ascii="Arial" w:eastAsia="Times New Roman" w:hAnsi="Arial" w:cs="Arial"/>
          <w:color w:val="222222"/>
          <w:sz w:val="22"/>
          <w:szCs w:val="22"/>
        </w:rPr>
        <w:t>,</w:t>
      </w:r>
      <w:r>
        <w:rPr>
          <w:rFonts w:ascii="Arial" w:eastAsia="Times New Roman" w:hAnsi="Arial" w:cs="Arial"/>
          <w:color w:val="222222"/>
          <w:sz w:val="22"/>
          <w:szCs w:val="22"/>
        </w:rPr>
        <w:t xml:space="preserve"> and targeted deals </w:t>
      </w:r>
      <w:r w:rsidR="00B22934">
        <w:rPr>
          <w:rFonts w:ascii="Arial" w:eastAsia="Times New Roman" w:hAnsi="Arial" w:cs="Arial"/>
          <w:color w:val="222222"/>
          <w:sz w:val="22"/>
          <w:szCs w:val="22"/>
        </w:rPr>
        <w:t xml:space="preserve">as part of a </w:t>
      </w:r>
      <w:r>
        <w:rPr>
          <w:rFonts w:ascii="Arial" w:eastAsia="Times New Roman" w:hAnsi="Arial" w:cs="Arial"/>
          <w:color w:val="222222"/>
          <w:sz w:val="22"/>
          <w:szCs w:val="22"/>
        </w:rPr>
        <w:t>single lifestyle application.</w:t>
      </w:r>
      <w:r w:rsidR="00B22934">
        <w:rPr>
          <w:rFonts w:ascii="Arial" w:eastAsia="Times New Roman" w:hAnsi="Arial" w:cs="Arial"/>
          <w:color w:val="222222"/>
          <w:sz w:val="22"/>
          <w:szCs w:val="22"/>
        </w:rPr>
        <w:t xml:space="preserve">  As a processor-agnostic platform, UFT allows card-issuers to better engage their customers, increase brand touchpoints and develop new lines of revenue.</w:t>
      </w:r>
    </w:p>
    <w:p w:rsidR="00B22934" w:rsidRDefault="00B22934" w:rsidP="00231EB6">
      <w:pPr>
        <w:shd w:val="clear" w:color="auto" w:fill="FFFFFF"/>
        <w:rPr>
          <w:rFonts w:ascii="Arial" w:eastAsia="Times New Roman" w:hAnsi="Arial" w:cs="Arial"/>
          <w:color w:val="222222"/>
          <w:sz w:val="22"/>
          <w:szCs w:val="22"/>
        </w:rPr>
      </w:pPr>
    </w:p>
    <w:p w:rsidR="00B22934" w:rsidRDefault="00B22934" w:rsidP="00231EB6">
      <w:pPr>
        <w:shd w:val="clear" w:color="auto" w:fill="FFFFFF"/>
        <w:rPr>
          <w:rFonts w:ascii="Arial" w:eastAsia="Times New Roman" w:hAnsi="Arial" w:cs="Arial"/>
          <w:color w:val="222222"/>
          <w:sz w:val="22"/>
          <w:szCs w:val="22"/>
        </w:rPr>
      </w:pPr>
      <w:r>
        <w:rPr>
          <w:rFonts w:ascii="Arial" w:eastAsia="Times New Roman" w:hAnsi="Arial" w:cs="Arial"/>
          <w:color w:val="222222"/>
          <w:sz w:val="22"/>
          <w:szCs w:val="22"/>
        </w:rPr>
        <w:t>As part of its continued growth initiativ</w:t>
      </w:r>
      <w:r w:rsidR="00ED7BE5">
        <w:rPr>
          <w:rFonts w:ascii="Arial" w:eastAsia="Times New Roman" w:hAnsi="Arial" w:cs="Arial"/>
          <w:color w:val="222222"/>
          <w:sz w:val="22"/>
          <w:szCs w:val="22"/>
        </w:rPr>
        <w:t>e</w:t>
      </w:r>
      <w:r>
        <w:rPr>
          <w:rFonts w:ascii="Arial" w:eastAsia="Times New Roman" w:hAnsi="Arial" w:cs="Arial"/>
          <w:color w:val="222222"/>
          <w:sz w:val="22"/>
          <w:szCs w:val="22"/>
        </w:rPr>
        <w:t xml:space="preserve">, in 2016 Urban FT will expand its existing solutions to include a </w:t>
      </w:r>
      <w:r w:rsidR="00ED7BE5">
        <w:rPr>
          <w:rFonts w:ascii="Arial" w:eastAsia="Times New Roman" w:hAnsi="Arial" w:cs="Arial"/>
          <w:color w:val="222222"/>
          <w:sz w:val="22"/>
          <w:szCs w:val="22"/>
        </w:rPr>
        <w:t>comprehensive</w:t>
      </w:r>
      <w:r>
        <w:rPr>
          <w:rFonts w:ascii="Arial" w:eastAsia="Times New Roman" w:hAnsi="Arial" w:cs="Arial"/>
          <w:color w:val="222222"/>
          <w:sz w:val="22"/>
          <w:szCs w:val="22"/>
        </w:rPr>
        <w:t xml:space="preserve"> digital wallet</w:t>
      </w:r>
      <w:r w:rsidR="00ED7BE5">
        <w:rPr>
          <w:rFonts w:ascii="Arial" w:eastAsia="Times New Roman" w:hAnsi="Arial" w:cs="Arial"/>
          <w:color w:val="222222"/>
          <w:sz w:val="22"/>
          <w:szCs w:val="22"/>
        </w:rPr>
        <w:t xml:space="preserve"> using HCE</w:t>
      </w:r>
      <w:r>
        <w:rPr>
          <w:rFonts w:ascii="Arial" w:eastAsia="Times New Roman" w:hAnsi="Arial" w:cs="Arial"/>
          <w:color w:val="222222"/>
          <w:sz w:val="22"/>
          <w:szCs w:val="22"/>
        </w:rPr>
        <w:t xml:space="preserve"> that enables in-app payments as well as in-store NFC payments.</w:t>
      </w:r>
    </w:p>
    <w:p w:rsidR="008A6258" w:rsidRDefault="008A6258" w:rsidP="00231EB6">
      <w:pPr>
        <w:shd w:val="clear" w:color="auto" w:fill="FFFFFF"/>
        <w:rPr>
          <w:rFonts w:ascii="Arial" w:eastAsia="Times New Roman" w:hAnsi="Arial" w:cs="Arial"/>
          <w:color w:val="222222"/>
          <w:sz w:val="22"/>
          <w:szCs w:val="22"/>
        </w:rPr>
      </w:pPr>
    </w:p>
    <w:p w:rsidR="008A6258" w:rsidRPr="008A6258" w:rsidRDefault="00B22934" w:rsidP="008A6258">
      <w:pPr>
        <w:shd w:val="clear" w:color="auto" w:fill="FFFFFF"/>
        <w:rPr>
          <w:rFonts w:ascii="Arial" w:eastAsia="Times New Roman" w:hAnsi="Arial" w:cs="Arial"/>
          <w:color w:val="222222"/>
          <w:sz w:val="22"/>
          <w:szCs w:val="22"/>
        </w:rPr>
      </w:pPr>
      <w:r>
        <w:rPr>
          <w:rFonts w:ascii="Arial" w:eastAsia="Times New Roman" w:hAnsi="Arial" w:cs="Arial"/>
          <w:color w:val="222222"/>
          <w:sz w:val="22"/>
          <w:szCs w:val="22"/>
        </w:rPr>
        <w:t xml:space="preserve">Following the acquisition, </w:t>
      </w:r>
      <w:r w:rsidR="008A6258" w:rsidRPr="008A6258">
        <w:rPr>
          <w:rFonts w:ascii="Arial" w:eastAsia="Times New Roman" w:hAnsi="Arial" w:cs="Arial"/>
          <w:color w:val="222222"/>
          <w:sz w:val="22"/>
          <w:szCs w:val="22"/>
        </w:rPr>
        <w:t xml:space="preserve">Urban FT </w:t>
      </w:r>
      <w:r>
        <w:rPr>
          <w:rFonts w:ascii="Arial" w:eastAsia="Times New Roman" w:hAnsi="Arial" w:cs="Arial"/>
          <w:color w:val="222222"/>
          <w:sz w:val="22"/>
          <w:szCs w:val="22"/>
        </w:rPr>
        <w:t>is</w:t>
      </w:r>
      <w:r w:rsidR="008A6258" w:rsidRPr="008A6258">
        <w:rPr>
          <w:rFonts w:ascii="Arial" w:eastAsia="Times New Roman" w:hAnsi="Arial" w:cs="Arial"/>
          <w:color w:val="222222"/>
          <w:sz w:val="22"/>
          <w:szCs w:val="22"/>
        </w:rPr>
        <w:t xml:space="preserve"> invested in by </w:t>
      </w:r>
      <w:proofErr w:type="spellStart"/>
      <w:r w:rsidR="008A6258" w:rsidRPr="008A6258">
        <w:rPr>
          <w:rFonts w:ascii="Arial" w:eastAsia="Times New Roman" w:hAnsi="Arial" w:cs="Arial"/>
          <w:color w:val="222222"/>
          <w:sz w:val="22"/>
          <w:szCs w:val="22"/>
        </w:rPr>
        <w:t>Euronet</w:t>
      </w:r>
      <w:proofErr w:type="spellEnd"/>
      <w:r w:rsidR="008A6258" w:rsidRPr="008A6258">
        <w:rPr>
          <w:rFonts w:ascii="Arial" w:eastAsia="Times New Roman" w:hAnsi="Arial" w:cs="Arial"/>
          <w:color w:val="222222"/>
          <w:sz w:val="22"/>
          <w:szCs w:val="22"/>
        </w:rPr>
        <w:t xml:space="preserve"> Worldwide (NASDAQ: EEFT), H&amp;R Block</w:t>
      </w:r>
      <w:r>
        <w:rPr>
          <w:rFonts w:ascii="Arial" w:eastAsia="Times New Roman" w:hAnsi="Arial" w:cs="Arial"/>
          <w:color w:val="222222"/>
          <w:sz w:val="22"/>
          <w:szCs w:val="22"/>
        </w:rPr>
        <w:t xml:space="preserve"> (NYSE: HRB), </w:t>
      </w:r>
      <w:r w:rsidR="008A6258" w:rsidRPr="008A6258">
        <w:rPr>
          <w:rFonts w:ascii="Arial" w:eastAsia="Times New Roman" w:hAnsi="Arial" w:cs="Arial"/>
          <w:color w:val="222222"/>
          <w:sz w:val="22"/>
          <w:szCs w:val="22"/>
        </w:rPr>
        <w:t xml:space="preserve">Core Innovation Capital, and </w:t>
      </w:r>
      <w:r>
        <w:rPr>
          <w:rFonts w:ascii="Arial" w:eastAsia="Times New Roman" w:hAnsi="Arial" w:cs="Arial"/>
          <w:color w:val="222222"/>
          <w:sz w:val="22"/>
          <w:szCs w:val="22"/>
        </w:rPr>
        <w:t xml:space="preserve">a number of high-net-worth </w:t>
      </w:r>
      <w:r w:rsidR="00ED7BE5">
        <w:rPr>
          <w:rFonts w:ascii="Arial" w:eastAsia="Times New Roman" w:hAnsi="Arial" w:cs="Arial"/>
          <w:color w:val="222222"/>
          <w:sz w:val="22"/>
          <w:szCs w:val="22"/>
        </w:rPr>
        <w:t>individuals</w:t>
      </w:r>
      <w:r>
        <w:rPr>
          <w:rFonts w:ascii="Arial" w:eastAsia="Times New Roman" w:hAnsi="Arial" w:cs="Arial"/>
          <w:color w:val="222222"/>
          <w:sz w:val="22"/>
          <w:szCs w:val="22"/>
        </w:rPr>
        <w:t>.</w:t>
      </w:r>
    </w:p>
    <w:p w:rsidR="00CC2C74" w:rsidRPr="00ED7BE5" w:rsidRDefault="00231EB6" w:rsidP="00ED7BE5">
      <w:pPr>
        <w:shd w:val="clear" w:color="auto" w:fill="FFFFFF"/>
        <w:rPr>
          <w:rFonts w:ascii="Arial" w:eastAsia="Times New Roman" w:hAnsi="Arial" w:cs="Arial"/>
          <w:color w:val="222222"/>
          <w:sz w:val="22"/>
          <w:szCs w:val="22"/>
        </w:rPr>
      </w:pPr>
      <w:r w:rsidRPr="00462DCA">
        <w:rPr>
          <w:rFonts w:ascii="Arial" w:eastAsia="Times New Roman" w:hAnsi="Arial" w:cs="Arial"/>
          <w:color w:val="222222"/>
          <w:sz w:val="22"/>
          <w:szCs w:val="22"/>
        </w:rPr>
        <w:t> </w:t>
      </w:r>
    </w:p>
    <w:p w:rsidR="00231EB6" w:rsidRPr="00462DCA" w:rsidRDefault="00231EB6" w:rsidP="00231EB6">
      <w:pPr>
        <w:pStyle w:val="UrbanFTBodyCopy"/>
        <w:jc w:val="center"/>
        <w:rPr>
          <w:b/>
          <w:sz w:val="22"/>
          <w:szCs w:val="22"/>
        </w:rPr>
      </w:pPr>
      <w:r w:rsidRPr="00462DCA">
        <w:rPr>
          <w:b/>
          <w:sz w:val="22"/>
          <w:szCs w:val="22"/>
        </w:rPr>
        <w:t># # #</w:t>
      </w:r>
    </w:p>
    <w:p w:rsidR="00CC2C74" w:rsidRPr="00462DCA" w:rsidRDefault="00CC2C74" w:rsidP="00CC2C74">
      <w:pPr>
        <w:pStyle w:val="NormalWeb"/>
        <w:spacing w:before="0" w:beforeAutospacing="0" w:after="0" w:afterAutospacing="0"/>
        <w:rPr>
          <w:rFonts w:ascii="Arial" w:hAnsi="Arial" w:cs="Arial"/>
          <w:sz w:val="22"/>
          <w:szCs w:val="22"/>
          <w:shd w:val="clear" w:color="auto" w:fill="FFFFFF"/>
        </w:rPr>
      </w:pPr>
    </w:p>
    <w:p w:rsidR="003B59DE" w:rsidRDefault="003B59DE" w:rsidP="00CC2C74">
      <w:pPr>
        <w:pStyle w:val="UrbanFTBodyCopy"/>
        <w:rPr>
          <w:b/>
          <w:sz w:val="22"/>
          <w:szCs w:val="22"/>
        </w:rPr>
      </w:pPr>
      <w:r>
        <w:rPr>
          <w:b/>
          <w:sz w:val="22"/>
          <w:szCs w:val="22"/>
        </w:rPr>
        <w:t>Contact:</w:t>
      </w:r>
      <w:r w:rsidR="00ED7BE5">
        <w:rPr>
          <w:b/>
          <w:sz w:val="22"/>
          <w:szCs w:val="22"/>
        </w:rPr>
        <w:t xml:space="preserve"> </w:t>
      </w:r>
      <w:r w:rsidR="00ED7BE5">
        <w:rPr>
          <w:b/>
          <w:sz w:val="22"/>
          <w:szCs w:val="22"/>
        </w:rPr>
        <w:tab/>
      </w:r>
      <w:r>
        <w:rPr>
          <w:b/>
          <w:sz w:val="22"/>
          <w:szCs w:val="22"/>
        </w:rPr>
        <w:t>Mark Brannan</w:t>
      </w:r>
    </w:p>
    <w:p w:rsidR="003B59DE" w:rsidRDefault="00E36C72" w:rsidP="00ED7BE5">
      <w:pPr>
        <w:pStyle w:val="UrbanFTBodyCopy"/>
        <w:ind w:left="720" w:firstLine="720"/>
        <w:rPr>
          <w:b/>
          <w:sz w:val="22"/>
          <w:szCs w:val="22"/>
        </w:rPr>
      </w:pPr>
      <w:hyperlink r:id="rId8" w:history="1">
        <w:r w:rsidR="003B59DE" w:rsidRPr="00DA5C9A">
          <w:rPr>
            <w:rStyle w:val="Hyperlink"/>
            <w:b/>
            <w:sz w:val="22"/>
            <w:szCs w:val="22"/>
          </w:rPr>
          <w:t>mark.brannan@UrbanFt.com</w:t>
        </w:r>
      </w:hyperlink>
    </w:p>
    <w:p w:rsidR="003B59DE" w:rsidRDefault="00ED7BE5" w:rsidP="00CC2C74">
      <w:pPr>
        <w:pStyle w:val="UrbanFTBodyCopy"/>
        <w:rPr>
          <w:b/>
          <w:sz w:val="22"/>
          <w:szCs w:val="22"/>
        </w:rPr>
      </w:pPr>
      <w:r>
        <w:rPr>
          <w:b/>
          <w:sz w:val="22"/>
          <w:szCs w:val="22"/>
        </w:rPr>
        <w:tab/>
      </w:r>
      <w:r>
        <w:rPr>
          <w:b/>
          <w:sz w:val="22"/>
          <w:szCs w:val="22"/>
        </w:rPr>
        <w:tab/>
        <w:t>Mobile – 813 625 3424</w:t>
      </w:r>
    </w:p>
    <w:p w:rsidR="003B59DE" w:rsidRDefault="003B59DE" w:rsidP="00CC2C74">
      <w:pPr>
        <w:pStyle w:val="UrbanFTBodyCopy"/>
        <w:rPr>
          <w:b/>
          <w:sz w:val="22"/>
          <w:szCs w:val="22"/>
        </w:rPr>
      </w:pPr>
    </w:p>
    <w:p w:rsidR="00CC2C74" w:rsidRPr="00ED7BE5" w:rsidRDefault="00CC2C74" w:rsidP="00CC2C74">
      <w:pPr>
        <w:pStyle w:val="UrbanFTBodyCopy"/>
        <w:rPr>
          <w:sz w:val="16"/>
          <w:szCs w:val="16"/>
        </w:rPr>
      </w:pPr>
      <w:r w:rsidRPr="00ED7BE5">
        <w:rPr>
          <w:b/>
          <w:sz w:val="16"/>
          <w:szCs w:val="16"/>
        </w:rPr>
        <w:t>About Urban FT</w:t>
      </w:r>
      <w:r w:rsidRPr="00ED7BE5">
        <w:rPr>
          <w:sz w:val="16"/>
          <w:szCs w:val="16"/>
        </w:rPr>
        <w:t xml:space="preserve">: </w:t>
      </w:r>
      <w:r w:rsidR="008A6258" w:rsidRPr="00ED7BE5">
        <w:rPr>
          <w:sz w:val="16"/>
          <w:szCs w:val="16"/>
        </w:rPr>
        <w:t>Urban FT delivers both financial and non-financial institutions a platform to give their customers industry leading digital banking products.  The UFT Platform is processor agnostic and allows new and existing card issuers to optimize user experience, user engagement and revenue.  The UF</w:t>
      </w:r>
      <w:r w:rsidR="00ED7BE5">
        <w:rPr>
          <w:sz w:val="16"/>
          <w:szCs w:val="16"/>
        </w:rPr>
        <w:t>T Management Portal allows card issuers</w:t>
      </w:r>
      <w:r w:rsidR="008A6258" w:rsidRPr="00ED7BE5">
        <w:rPr>
          <w:sz w:val="16"/>
          <w:szCs w:val="16"/>
        </w:rPr>
        <w:t xml:space="preserve"> to be in full control of their platform, user data, and all integrated analytic tools.  Urban FT is strategically partnered with and invested in by </w:t>
      </w:r>
      <w:proofErr w:type="spellStart"/>
      <w:r w:rsidR="008A6258" w:rsidRPr="00ED7BE5">
        <w:rPr>
          <w:sz w:val="16"/>
          <w:szCs w:val="16"/>
        </w:rPr>
        <w:t>Euronet</w:t>
      </w:r>
      <w:proofErr w:type="spellEnd"/>
      <w:r w:rsidR="008A6258" w:rsidRPr="00ED7BE5">
        <w:rPr>
          <w:sz w:val="16"/>
          <w:szCs w:val="16"/>
        </w:rPr>
        <w:t xml:space="preserve"> Worldwide (NASDAQ: EEFT), H&amp;R Block (NYSE: HRB) and Core Innovation Capital, and best known for recent partnerships with Sprint Mobile and Boost Mobile.</w:t>
      </w:r>
    </w:p>
    <w:p w:rsidR="00CC2C74" w:rsidRPr="00ED7BE5" w:rsidRDefault="00CC2C74" w:rsidP="00CC2C74">
      <w:pPr>
        <w:pStyle w:val="UrbanFTBodyCopy"/>
        <w:rPr>
          <w:sz w:val="16"/>
          <w:szCs w:val="16"/>
        </w:rPr>
      </w:pPr>
    </w:p>
    <w:sectPr w:rsidR="00CC2C74" w:rsidRPr="00ED7BE5" w:rsidSect="00563825">
      <w:headerReference w:type="default" r:id="rId9"/>
      <w:footerReference w:type="even" r:id="rId10"/>
      <w:footerReference w:type="default" r:id="rId11"/>
      <w:headerReference w:type="first" r:id="rId12"/>
      <w:pgSz w:w="12240" w:h="15840"/>
      <w:pgMar w:top="1890" w:right="1170" w:bottom="1584" w:left="289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6C72" w:rsidRDefault="00E36C72" w:rsidP="0057248C">
      <w:r>
        <w:separator/>
      </w:r>
    </w:p>
  </w:endnote>
  <w:endnote w:type="continuationSeparator" w:id="0">
    <w:p w:rsidR="00E36C72" w:rsidRDefault="00E36C72" w:rsidP="00572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Lucida Grande">
    <w:altName w:val="Times New Roman"/>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DE" w:rsidRDefault="003B59DE" w:rsidP="003A62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B59DE" w:rsidRDefault="003B59DE" w:rsidP="003A625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DE" w:rsidRPr="003A625D" w:rsidRDefault="003B59DE" w:rsidP="003A625D">
    <w:pPr>
      <w:pStyle w:val="Footer"/>
      <w:framePr w:w="538" w:h="363" w:hRule="exact" w:wrap="around" w:vAnchor="text" w:hAnchor="page" w:x="9181" w:y="286"/>
      <w:rPr>
        <w:rStyle w:val="PageNumber"/>
        <w:rFonts w:ascii="Calibri" w:hAnsi="Calibri"/>
        <w:sz w:val="20"/>
        <w:szCs w:val="20"/>
      </w:rPr>
    </w:pPr>
    <w:r w:rsidRPr="003A625D">
      <w:rPr>
        <w:rStyle w:val="PageNumber"/>
        <w:rFonts w:ascii="Calibri" w:hAnsi="Calibri"/>
        <w:sz w:val="20"/>
        <w:szCs w:val="20"/>
      </w:rPr>
      <w:fldChar w:fldCharType="begin"/>
    </w:r>
    <w:r w:rsidRPr="003A625D">
      <w:rPr>
        <w:rStyle w:val="PageNumber"/>
        <w:rFonts w:ascii="Calibri" w:hAnsi="Calibri"/>
        <w:sz w:val="20"/>
        <w:szCs w:val="20"/>
      </w:rPr>
      <w:instrText xml:space="preserve">PAGE  </w:instrText>
    </w:r>
    <w:r w:rsidRPr="003A625D">
      <w:rPr>
        <w:rStyle w:val="PageNumber"/>
        <w:rFonts w:ascii="Calibri" w:hAnsi="Calibri"/>
        <w:sz w:val="20"/>
        <w:szCs w:val="20"/>
      </w:rPr>
      <w:fldChar w:fldCharType="separate"/>
    </w:r>
    <w:r w:rsidR="00563825">
      <w:rPr>
        <w:rStyle w:val="PageNumber"/>
        <w:rFonts w:ascii="Calibri" w:hAnsi="Calibri"/>
        <w:noProof/>
        <w:sz w:val="20"/>
        <w:szCs w:val="20"/>
      </w:rPr>
      <w:t>2</w:t>
    </w:r>
    <w:r w:rsidRPr="003A625D">
      <w:rPr>
        <w:rStyle w:val="PageNumber"/>
        <w:rFonts w:ascii="Calibri" w:hAnsi="Calibri"/>
        <w:sz w:val="20"/>
        <w:szCs w:val="20"/>
      </w:rPr>
      <w:fldChar w:fldCharType="end"/>
    </w:r>
  </w:p>
  <w:p w:rsidR="003B59DE" w:rsidRDefault="003B59DE" w:rsidP="003A625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6C72" w:rsidRDefault="00E36C72" w:rsidP="0057248C">
      <w:r>
        <w:separator/>
      </w:r>
    </w:p>
  </w:footnote>
  <w:footnote w:type="continuationSeparator" w:id="0">
    <w:p w:rsidR="00E36C72" w:rsidRDefault="00E36C72" w:rsidP="005724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DE" w:rsidRDefault="003B59DE">
    <w:pPr>
      <w:pStyle w:val="Header"/>
    </w:pPr>
    <w:r>
      <w:rPr>
        <w:noProof/>
      </w:rPr>
      <w:drawing>
        <wp:anchor distT="0" distB="0" distL="114300" distR="114300" simplePos="0" relativeHeight="251659264" behindDoc="1" locked="0" layoutInCell="1" allowOverlap="1" wp14:anchorId="797EEC12" wp14:editId="15337244">
          <wp:simplePos x="0" y="0"/>
          <wp:positionH relativeFrom="column">
            <wp:posOffset>-1828800</wp:posOffset>
          </wp:positionH>
          <wp:positionV relativeFrom="paragraph">
            <wp:posOffset>-457200</wp:posOffset>
          </wp:positionV>
          <wp:extent cx="7772523" cy="100584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up MWord 2ndpage.png"/>
                  <pic:cNvPicPr/>
                </pic:nvPicPr>
                <pic:blipFill>
                  <a:blip r:embed="rId1">
                    <a:extLst>
                      <a:ext uri="{28A0092B-C50C-407E-A947-70E740481C1C}">
                        <a14:useLocalDpi xmlns:a14="http://schemas.microsoft.com/office/drawing/2010/main" val="0"/>
                      </a:ext>
                    </a:extLst>
                  </a:blip>
                  <a:stretch>
                    <a:fillRect/>
                  </a:stretch>
                </pic:blipFill>
                <pic:spPr>
                  <a:xfrm>
                    <a:off x="0" y="0"/>
                    <a:ext cx="7772523" cy="100584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9DE" w:rsidRDefault="003B59DE">
    <w:pPr>
      <w:pStyle w:val="Header"/>
    </w:pPr>
    <w:r>
      <w:rPr>
        <w:noProof/>
      </w:rPr>
      <w:drawing>
        <wp:anchor distT="0" distB="0" distL="114300" distR="114300" simplePos="0" relativeHeight="251658240" behindDoc="1" locked="0" layoutInCell="1" allowOverlap="1" wp14:anchorId="71B35AC4" wp14:editId="08ADF6A9">
          <wp:simplePos x="0" y="0"/>
          <wp:positionH relativeFrom="column">
            <wp:posOffset>-1828800</wp:posOffset>
          </wp:positionH>
          <wp:positionV relativeFrom="paragraph">
            <wp:posOffset>-457200</wp:posOffset>
          </wp:positionV>
          <wp:extent cx="7772523" cy="100584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up MWord.png"/>
                  <pic:cNvPicPr/>
                </pic:nvPicPr>
                <pic:blipFill>
                  <a:blip r:embed="rId1">
                    <a:extLst>
                      <a:ext uri="{28A0092B-C50C-407E-A947-70E740481C1C}">
                        <a14:useLocalDpi xmlns:a14="http://schemas.microsoft.com/office/drawing/2010/main" val="0"/>
                      </a:ext>
                    </a:extLst>
                  </a:blip>
                  <a:stretch>
                    <a:fillRect/>
                  </a:stretch>
                </pic:blipFill>
                <pic:spPr>
                  <a:xfrm>
                    <a:off x="0" y="0"/>
                    <a:ext cx="7772523" cy="100584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53C15"/>
    <w:multiLevelType w:val="hybridMultilevel"/>
    <w:tmpl w:val="891A26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D12467"/>
    <w:multiLevelType w:val="multilevel"/>
    <w:tmpl w:val="78525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E577DE"/>
    <w:multiLevelType w:val="multilevel"/>
    <w:tmpl w:val="A062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9F6569"/>
    <w:multiLevelType w:val="multilevel"/>
    <w:tmpl w:val="8D6E4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6F6268E"/>
    <w:multiLevelType w:val="multilevel"/>
    <w:tmpl w:val="AA4A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5A02EC"/>
    <w:multiLevelType w:val="multilevel"/>
    <w:tmpl w:val="91CEFC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0428BD"/>
    <w:multiLevelType w:val="multilevel"/>
    <w:tmpl w:val="1D40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6"/>
  </w:num>
  <w:num w:numId="5">
    <w:abstractNumId w:val="5"/>
  </w:num>
  <w:num w:numId="6">
    <w:abstractNumId w:val="5"/>
    <w:lvlOverride w:ilvl="1">
      <w:lvl w:ilvl="1">
        <w:numFmt w:val="lowerLetter"/>
        <w:lvlText w:val="%2."/>
        <w:lvlJc w:val="left"/>
      </w:lvl>
    </w:lvlOverride>
  </w:num>
  <w:num w:numId="7">
    <w:abstractNumId w:val="5"/>
    <w:lvlOverride w:ilvl="1">
      <w:lvl w:ilvl="1">
        <w:numFmt w:val="lowerLetter"/>
        <w:lvlText w:val="%2."/>
        <w:lvlJc w:val="left"/>
      </w:lvl>
    </w:lvlOverride>
  </w:num>
  <w:num w:numId="8">
    <w:abstractNumId w:val="5"/>
    <w:lvlOverride w:ilvl="1">
      <w:lvl w:ilvl="1">
        <w:numFmt w:val="lowerLetter"/>
        <w:lvlText w:val="%2."/>
        <w:lvlJc w:val="left"/>
      </w:lvl>
    </w:lvlOverride>
  </w:num>
  <w:num w:numId="9">
    <w:abstractNumId w:val="3"/>
  </w:num>
  <w:num w:numId="10">
    <w:abstractNumId w:val="3"/>
    <w:lvlOverride w:ilvl="1">
      <w:lvl w:ilvl="1">
        <w:numFmt w:val="lowerLetter"/>
        <w:lvlText w:val="%2."/>
        <w:lvlJc w:val="left"/>
      </w:lvl>
    </w:lvlOverride>
  </w:num>
  <w:num w:numId="11">
    <w:abstractNumId w:val="3"/>
    <w:lvlOverride w:ilvl="1">
      <w:lvl w:ilvl="1">
        <w:numFmt w:val="lowerLetter"/>
        <w:lvlText w:val="%2."/>
        <w:lvlJc w:val="left"/>
      </w:lvl>
    </w:lvlOverride>
  </w:num>
  <w:num w:numId="12">
    <w:abstractNumId w:val="3"/>
    <w:lvlOverride w:ilvl="1">
      <w:lvl w:ilvl="1">
        <w:numFmt w:val="lowerLetter"/>
        <w:lvlText w:val="%2."/>
        <w:lvlJc w:val="left"/>
      </w:lvl>
    </w:lvlOverride>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EB6"/>
    <w:rsid w:val="00081299"/>
    <w:rsid w:val="000E3E50"/>
    <w:rsid w:val="001277F7"/>
    <w:rsid w:val="00231EB6"/>
    <w:rsid w:val="00274C6D"/>
    <w:rsid w:val="00287C33"/>
    <w:rsid w:val="00306233"/>
    <w:rsid w:val="003A625D"/>
    <w:rsid w:val="003B59DE"/>
    <w:rsid w:val="00424BBF"/>
    <w:rsid w:val="00462DCA"/>
    <w:rsid w:val="00563825"/>
    <w:rsid w:val="0057248C"/>
    <w:rsid w:val="005A61D6"/>
    <w:rsid w:val="00666227"/>
    <w:rsid w:val="00763245"/>
    <w:rsid w:val="008A6258"/>
    <w:rsid w:val="0090600D"/>
    <w:rsid w:val="00B22934"/>
    <w:rsid w:val="00B557A8"/>
    <w:rsid w:val="00B806FA"/>
    <w:rsid w:val="00BC4290"/>
    <w:rsid w:val="00C33039"/>
    <w:rsid w:val="00CA24F0"/>
    <w:rsid w:val="00CC2C74"/>
    <w:rsid w:val="00CC4A49"/>
    <w:rsid w:val="00E36C72"/>
    <w:rsid w:val="00ED7BE5"/>
    <w:rsid w:val="00F944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E388BF93-0B40-4601-A9DA-E3107A5A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A625D"/>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248C"/>
    <w:pPr>
      <w:tabs>
        <w:tab w:val="center" w:pos="4320"/>
        <w:tab w:val="right" w:pos="8640"/>
      </w:tabs>
    </w:pPr>
  </w:style>
  <w:style w:type="character" w:customStyle="1" w:styleId="HeaderChar">
    <w:name w:val="Header Char"/>
    <w:basedOn w:val="DefaultParagraphFont"/>
    <w:link w:val="Header"/>
    <w:uiPriority w:val="99"/>
    <w:rsid w:val="0057248C"/>
  </w:style>
  <w:style w:type="paragraph" w:styleId="Footer">
    <w:name w:val="footer"/>
    <w:basedOn w:val="Normal"/>
    <w:link w:val="FooterChar"/>
    <w:uiPriority w:val="99"/>
    <w:unhideWhenUsed/>
    <w:rsid w:val="0057248C"/>
    <w:pPr>
      <w:tabs>
        <w:tab w:val="center" w:pos="4320"/>
        <w:tab w:val="right" w:pos="8640"/>
      </w:tabs>
    </w:pPr>
  </w:style>
  <w:style w:type="character" w:customStyle="1" w:styleId="FooterChar">
    <w:name w:val="Footer Char"/>
    <w:basedOn w:val="DefaultParagraphFont"/>
    <w:link w:val="Footer"/>
    <w:uiPriority w:val="99"/>
    <w:rsid w:val="0057248C"/>
  </w:style>
  <w:style w:type="paragraph" w:styleId="BalloonText">
    <w:name w:val="Balloon Text"/>
    <w:basedOn w:val="Normal"/>
    <w:link w:val="BalloonTextChar"/>
    <w:uiPriority w:val="99"/>
    <w:semiHidden/>
    <w:unhideWhenUsed/>
    <w:rsid w:val="0057248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248C"/>
    <w:rPr>
      <w:rFonts w:ascii="Lucida Grande" w:hAnsi="Lucida Grande" w:cs="Lucida Grande"/>
      <w:sz w:val="18"/>
      <w:szCs w:val="18"/>
    </w:rPr>
  </w:style>
  <w:style w:type="character" w:styleId="PageNumber">
    <w:name w:val="page number"/>
    <w:basedOn w:val="DefaultParagraphFont"/>
    <w:uiPriority w:val="99"/>
    <w:semiHidden/>
    <w:unhideWhenUsed/>
    <w:rsid w:val="003A625D"/>
  </w:style>
  <w:style w:type="character" w:customStyle="1" w:styleId="Heading3Char">
    <w:name w:val="Heading 3 Char"/>
    <w:basedOn w:val="DefaultParagraphFont"/>
    <w:link w:val="Heading3"/>
    <w:uiPriority w:val="9"/>
    <w:rsid w:val="003A625D"/>
    <w:rPr>
      <w:rFonts w:ascii="Times" w:hAnsi="Times"/>
      <w:b/>
      <w:bCs/>
      <w:sz w:val="27"/>
      <w:szCs w:val="27"/>
    </w:rPr>
  </w:style>
  <w:style w:type="paragraph" w:styleId="NormalWeb">
    <w:name w:val="Normal (Web)"/>
    <w:basedOn w:val="Normal"/>
    <w:uiPriority w:val="99"/>
    <w:unhideWhenUsed/>
    <w:rsid w:val="003A625D"/>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A625D"/>
    <w:rPr>
      <w:b/>
      <w:bCs/>
    </w:rPr>
  </w:style>
  <w:style w:type="character" w:styleId="Hyperlink">
    <w:name w:val="Hyperlink"/>
    <w:basedOn w:val="DefaultParagraphFont"/>
    <w:uiPriority w:val="99"/>
    <w:unhideWhenUsed/>
    <w:rsid w:val="003A625D"/>
    <w:rPr>
      <w:color w:val="0000FF"/>
      <w:u w:val="single"/>
    </w:rPr>
  </w:style>
  <w:style w:type="character" w:styleId="Emphasis">
    <w:name w:val="Emphasis"/>
    <w:basedOn w:val="DefaultParagraphFont"/>
    <w:uiPriority w:val="20"/>
    <w:qFormat/>
    <w:rsid w:val="003A625D"/>
    <w:rPr>
      <w:i/>
      <w:iCs/>
    </w:rPr>
  </w:style>
  <w:style w:type="character" w:customStyle="1" w:styleId="apple-converted-space">
    <w:name w:val="apple-converted-space"/>
    <w:basedOn w:val="DefaultParagraphFont"/>
    <w:rsid w:val="003A625D"/>
  </w:style>
  <w:style w:type="character" w:customStyle="1" w:styleId="UrbanFTHeader1">
    <w:name w:val="Urban FT Header 1"/>
    <w:basedOn w:val="DefaultParagraphFont"/>
    <w:uiPriority w:val="1"/>
    <w:qFormat/>
    <w:rsid w:val="00666227"/>
    <w:rPr>
      <w:rFonts w:ascii="Arial" w:eastAsia="Times New Roman" w:hAnsi="Arial" w:cs="Arial"/>
      <w:color w:val="333333"/>
      <w:sz w:val="28"/>
      <w:szCs w:val="28"/>
    </w:rPr>
  </w:style>
  <w:style w:type="paragraph" w:customStyle="1" w:styleId="UrbanFTHeader">
    <w:name w:val="Urban FT Header"/>
    <w:basedOn w:val="Heading3"/>
    <w:qFormat/>
    <w:rsid w:val="00666227"/>
    <w:pPr>
      <w:shd w:val="clear" w:color="auto" w:fill="FFFFFF"/>
      <w:spacing w:before="225" w:beforeAutospacing="0" w:after="225" w:afterAutospacing="0" w:line="360" w:lineRule="atLeast"/>
    </w:pPr>
    <w:rPr>
      <w:rFonts w:ascii="Arial" w:eastAsia="Times New Roman" w:hAnsi="Arial" w:cs="Arial"/>
      <w:b w:val="0"/>
      <w:bCs w:val="0"/>
      <w:color w:val="4983E4"/>
      <w:sz w:val="28"/>
      <w:szCs w:val="28"/>
    </w:rPr>
  </w:style>
  <w:style w:type="paragraph" w:customStyle="1" w:styleId="UrbanFTSubHeader">
    <w:name w:val="Urban FT SubHeader"/>
    <w:basedOn w:val="Heading3"/>
    <w:qFormat/>
    <w:rsid w:val="00666227"/>
    <w:pPr>
      <w:shd w:val="clear" w:color="auto" w:fill="FFFFFF"/>
      <w:spacing w:before="225" w:beforeAutospacing="0" w:after="225" w:afterAutospacing="0" w:line="360" w:lineRule="atLeast"/>
    </w:pPr>
    <w:rPr>
      <w:rFonts w:ascii="Arial" w:eastAsia="Times New Roman" w:hAnsi="Arial" w:cs="Arial"/>
      <w:bCs w:val="0"/>
      <w:color w:val="333333"/>
      <w:sz w:val="24"/>
      <w:szCs w:val="24"/>
    </w:rPr>
  </w:style>
  <w:style w:type="paragraph" w:customStyle="1" w:styleId="UrbanFTBodyCopy">
    <w:name w:val="Urban FT Body Copy"/>
    <w:basedOn w:val="Normal"/>
    <w:qFormat/>
    <w:rsid w:val="00424BBF"/>
    <w:rPr>
      <w:rFonts w:ascii="Arial" w:eastAsia="Times New Roman" w:hAnsi="Arial" w:cs="Arial"/>
      <w:color w:val="333333"/>
      <w:sz w:val="20"/>
      <w:szCs w:val="20"/>
      <w:shd w:val="clear" w:color="auto" w:fill="FFFFFF"/>
    </w:rPr>
  </w:style>
  <w:style w:type="character" w:styleId="FollowedHyperlink">
    <w:name w:val="FollowedHyperlink"/>
    <w:basedOn w:val="DefaultParagraphFont"/>
    <w:uiPriority w:val="99"/>
    <w:semiHidden/>
    <w:unhideWhenUsed/>
    <w:rsid w:val="00424BBF"/>
    <w:rPr>
      <w:color w:val="800080" w:themeColor="followedHyperlink"/>
      <w:u w:val="single"/>
    </w:rPr>
  </w:style>
  <w:style w:type="paragraph" w:customStyle="1" w:styleId="UrbanFTDate">
    <w:name w:val="Urban FT Date"/>
    <w:basedOn w:val="Heading3"/>
    <w:qFormat/>
    <w:rsid w:val="00424BBF"/>
    <w:pPr>
      <w:shd w:val="clear" w:color="auto" w:fill="FFFFFF"/>
      <w:spacing w:before="225" w:beforeAutospacing="0" w:after="225" w:afterAutospacing="0" w:line="360" w:lineRule="atLeast"/>
      <w:jc w:val="right"/>
    </w:pPr>
    <w:rPr>
      <w:rFonts w:ascii="Arial" w:eastAsia="Times New Roman" w:hAnsi="Arial" w:cs="Arial"/>
      <w:b w:val="0"/>
      <w:bCs w:val="0"/>
      <w:i/>
      <w:color w:val="333333"/>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18963">
      <w:bodyDiv w:val="1"/>
      <w:marLeft w:val="0"/>
      <w:marRight w:val="0"/>
      <w:marTop w:val="0"/>
      <w:marBottom w:val="0"/>
      <w:divBdr>
        <w:top w:val="none" w:sz="0" w:space="0" w:color="auto"/>
        <w:left w:val="none" w:sz="0" w:space="0" w:color="auto"/>
        <w:bottom w:val="none" w:sz="0" w:space="0" w:color="auto"/>
        <w:right w:val="none" w:sz="0" w:space="0" w:color="auto"/>
      </w:divBdr>
    </w:div>
    <w:div w:id="276837017">
      <w:bodyDiv w:val="1"/>
      <w:marLeft w:val="0"/>
      <w:marRight w:val="0"/>
      <w:marTop w:val="0"/>
      <w:marBottom w:val="0"/>
      <w:divBdr>
        <w:top w:val="none" w:sz="0" w:space="0" w:color="auto"/>
        <w:left w:val="none" w:sz="0" w:space="0" w:color="auto"/>
        <w:bottom w:val="none" w:sz="0" w:space="0" w:color="auto"/>
        <w:right w:val="none" w:sz="0" w:space="0" w:color="auto"/>
      </w:divBdr>
    </w:div>
    <w:div w:id="942806822">
      <w:bodyDiv w:val="1"/>
      <w:marLeft w:val="0"/>
      <w:marRight w:val="0"/>
      <w:marTop w:val="0"/>
      <w:marBottom w:val="0"/>
      <w:divBdr>
        <w:top w:val="none" w:sz="0" w:space="0" w:color="auto"/>
        <w:left w:val="none" w:sz="0" w:space="0" w:color="auto"/>
        <w:bottom w:val="none" w:sz="0" w:space="0" w:color="auto"/>
        <w:right w:val="none" w:sz="0" w:space="0" w:color="auto"/>
      </w:divBdr>
    </w:div>
    <w:div w:id="1029915685">
      <w:bodyDiv w:val="1"/>
      <w:marLeft w:val="0"/>
      <w:marRight w:val="0"/>
      <w:marTop w:val="0"/>
      <w:marBottom w:val="0"/>
      <w:divBdr>
        <w:top w:val="none" w:sz="0" w:space="0" w:color="auto"/>
        <w:left w:val="none" w:sz="0" w:space="0" w:color="auto"/>
        <w:bottom w:val="none" w:sz="0" w:space="0" w:color="auto"/>
        <w:right w:val="none" w:sz="0" w:space="0" w:color="auto"/>
      </w:divBdr>
    </w:div>
    <w:div w:id="1826817007">
      <w:bodyDiv w:val="1"/>
      <w:marLeft w:val="0"/>
      <w:marRight w:val="0"/>
      <w:marTop w:val="0"/>
      <w:marBottom w:val="0"/>
      <w:divBdr>
        <w:top w:val="none" w:sz="0" w:space="0" w:color="auto"/>
        <w:left w:val="none" w:sz="0" w:space="0" w:color="auto"/>
        <w:bottom w:val="none" w:sz="0" w:space="0" w:color="auto"/>
        <w:right w:val="none" w:sz="0" w:space="0" w:color="auto"/>
      </w:divBdr>
    </w:div>
    <w:div w:id="1873110484">
      <w:bodyDiv w:val="1"/>
      <w:marLeft w:val="0"/>
      <w:marRight w:val="0"/>
      <w:marTop w:val="0"/>
      <w:marBottom w:val="0"/>
      <w:divBdr>
        <w:top w:val="none" w:sz="0" w:space="0" w:color="auto"/>
        <w:left w:val="none" w:sz="0" w:space="0" w:color="auto"/>
        <w:bottom w:val="none" w:sz="0" w:space="0" w:color="auto"/>
        <w:right w:val="none" w:sz="0" w:space="0" w:color="auto"/>
      </w:divBdr>
    </w:div>
    <w:div w:id="2046174150">
      <w:bodyDiv w:val="1"/>
      <w:marLeft w:val="0"/>
      <w:marRight w:val="0"/>
      <w:marTop w:val="0"/>
      <w:marBottom w:val="0"/>
      <w:divBdr>
        <w:top w:val="none" w:sz="0" w:space="0" w:color="auto"/>
        <w:left w:val="none" w:sz="0" w:space="0" w:color="auto"/>
        <w:bottom w:val="none" w:sz="0" w:space="0" w:color="auto"/>
        <w:right w:val="none" w:sz="0" w:space="0" w:color="auto"/>
      </w:divBdr>
    </w:div>
    <w:div w:id="2126580731">
      <w:bodyDiv w:val="1"/>
      <w:marLeft w:val="0"/>
      <w:marRight w:val="0"/>
      <w:marTop w:val="0"/>
      <w:marBottom w:val="0"/>
      <w:divBdr>
        <w:top w:val="none" w:sz="0" w:space="0" w:color="auto"/>
        <w:left w:val="none" w:sz="0" w:space="0" w:color="auto"/>
        <w:bottom w:val="none" w:sz="0" w:space="0" w:color="auto"/>
        <w:right w:val="none" w:sz="0" w:space="0" w:color="auto"/>
      </w:divBdr>
    </w:div>
    <w:div w:id="21473078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brannan@UrbanFt.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S\Desktop\Urban_FT_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5F8451-02FB-457D-8120-72F2A0280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Urban_FT_Letterhead</Template>
  <TotalTime>4</TotalTime>
  <Pages>1</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Brannan</dc:creator>
  <cp:lastModifiedBy>Richard Steggall</cp:lastModifiedBy>
  <cp:revision>3</cp:revision>
  <dcterms:created xsi:type="dcterms:W3CDTF">2015-09-02T13:31:00Z</dcterms:created>
  <dcterms:modified xsi:type="dcterms:W3CDTF">2015-09-02T15:00:00Z</dcterms:modified>
</cp:coreProperties>
</file>